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6DD4" w14:textId="77777777" w:rsidR="009277EA" w:rsidRDefault="00AF4F09" w:rsidP="003878C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927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ротокол </w:t>
      </w:r>
    </w:p>
    <w:p w14:paraId="2B4444BE" w14:textId="5D025789" w:rsidR="009D3CA0" w:rsidRDefault="009277EA" w:rsidP="003878C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круглого стола с куратором школы по обсуждению дорожной карты</w:t>
      </w:r>
    </w:p>
    <w:p w14:paraId="750E07FC" w14:textId="6FFFD2D1" w:rsidR="00D04683" w:rsidRPr="00D04683" w:rsidRDefault="00D04683" w:rsidP="00D046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Участники: </w:t>
      </w:r>
      <w:r w:rsidR="009277EA" w:rsidRPr="00927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куратор</w:t>
      </w:r>
      <w:r w:rsidR="00927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школы, администрация МОУ СОШ № </w:t>
      </w:r>
      <w:r w:rsidR="0069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927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927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г.Сердобска</w:t>
      </w:r>
      <w:proofErr w:type="spellEnd"/>
      <w:r w:rsidR="00927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36553C05" w14:textId="77777777" w:rsidR="009277EA" w:rsidRDefault="009277EA" w:rsidP="009D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Повестка:</w:t>
      </w:r>
    </w:p>
    <w:p w14:paraId="7EEC4DD3" w14:textId="116254D1" w:rsidR="009277EA" w:rsidRDefault="009277EA" w:rsidP="009D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Анализ и обсуждение дорожной карты </w:t>
      </w:r>
      <w:r w:rsidR="00694FF5">
        <w:rPr>
          <w:rFonts w:ascii="Times New Roman" w:eastAsia="Times New Roman" w:hAnsi="Times New Roman" w:cs="Times New Roman"/>
          <w:sz w:val="24"/>
          <w:szCs w:val="24"/>
          <w:lang w:eastAsia="ru-RU"/>
        </w:rPr>
        <w:t>ШНОР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МОУ СОШ №</w:t>
      </w:r>
      <w:r w:rsidR="00694F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Сердобска.</w:t>
      </w:r>
    </w:p>
    <w:p w14:paraId="4A7298D4" w14:textId="12631EFA" w:rsidR="00874791" w:rsidRDefault="00D04683" w:rsidP="00927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277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 заместитель директора по УВР МОУ СОШ №</w:t>
      </w:r>
      <w:r w:rsidR="00694F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7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Сердобска. Он сказал, что</w:t>
      </w:r>
      <w:r w:rsidR="00874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94FF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январе</w:t>
      </w:r>
      <w:r w:rsidR="00874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94F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74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проводилось анкетирование среди обучающихся, родителей, педагогов и администрации школы по </w:t>
      </w:r>
      <w:proofErr w:type="gramStart"/>
      <w:r w:rsidR="00874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определении  рисковых</w:t>
      </w:r>
      <w:proofErr w:type="gramEnd"/>
      <w:r w:rsidR="00874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профилей. Получены результаты</w:t>
      </w:r>
    </w:p>
    <w:tbl>
      <w:tblPr>
        <w:tblStyle w:val="TableNormal"/>
        <w:tblW w:w="9746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5528"/>
      </w:tblGrid>
      <w:tr w:rsidR="00694FF5" w14:paraId="529D5512" w14:textId="77777777" w:rsidTr="00694FF5">
        <w:trPr>
          <w:trHeight w:val="755"/>
        </w:trPr>
        <w:tc>
          <w:tcPr>
            <w:tcW w:w="4218" w:type="dxa"/>
          </w:tcPr>
          <w:p w14:paraId="105DCAD1" w14:textId="77777777" w:rsidR="00694FF5" w:rsidRPr="00694FF5" w:rsidRDefault="00694FF5" w:rsidP="00694FF5">
            <w:pPr>
              <w:pStyle w:val="TableParagraph"/>
              <w:spacing w:before="201"/>
              <w:ind w:left="385"/>
              <w:rPr>
                <w:b/>
                <w:sz w:val="26"/>
                <w:lang w:val="ru-RU"/>
              </w:rPr>
            </w:pPr>
            <w:r w:rsidRPr="00694FF5">
              <w:rPr>
                <w:b/>
                <w:sz w:val="26"/>
                <w:lang w:val="ru-RU"/>
              </w:rPr>
              <w:t xml:space="preserve">Значимость фактора риска в </w:t>
            </w:r>
            <w:r w:rsidRPr="00694FF5">
              <w:rPr>
                <w:b/>
                <w:spacing w:val="-5"/>
                <w:sz w:val="26"/>
                <w:lang w:val="ru-RU"/>
              </w:rPr>
              <w:t>ОО</w:t>
            </w:r>
          </w:p>
        </w:tc>
        <w:tc>
          <w:tcPr>
            <w:tcW w:w="5528" w:type="dxa"/>
          </w:tcPr>
          <w:p w14:paraId="793A74BC" w14:textId="77777777" w:rsidR="00694FF5" w:rsidRDefault="00694FF5" w:rsidP="00694FF5">
            <w:pPr>
              <w:pStyle w:val="TableParagraph"/>
              <w:spacing w:before="201"/>
              <w:ind w:left="25" w:right="50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Действия</w:t>
            </w:r>
            <w:proofErr w:type="spellEnd"/>
          </w:p>
        </w:tc>
      </w:tr>
      <w:tr w:rsidR="00694FF5" w14:paraId="427F9873" w14:textId="77777777" w:rsidTr="00694FF5">
        <w:trPr>
          <w:trHeight w:val="381"/>
        </w:trPr>
        <w:tc>
          <w:tcPr>
            <w:tcW w:w="4218" w:type="dxa"/>
          </w:tcPr>
          <w:p w14:paraId="2E0E7CB5" w14:textId="77777777" w:rsidR="00694FF5" w:rsidRDefault="00694FF5" w:rsidP="00B40FB9">
            <w:pPr>
              <w:pStyle w:val="TableParagraph"/>
              <w:ind w:left="7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Высокая</w:t>
            </w:r>
            <w:proofErr w:type="spellEnd"/>
          </w:p>
        </w:tc>
        <w:tc>
          <w:tcPr>
            <w:tcW w:w="5528" w:type="dxa"/>
          </w:tcPr>
          <w:p w14:paraId="7CD2EA9E" w14:textId="77777777" w:rsidR="00694FF5" w:rsidRDefault="00694FF5" w:rsidP="00B40FB9">
            <w:pPr>
              <w:pStyle w:val="TableParagraph"/>
              <w:spacing w:before="201"/>
              <w:ind w:left="106"/>
              <w:rPr>
                <w:sz w:val="26"/>
              </w:rPr>
            </w:pPr>
            <w:proofErr w:type="spellStart"/>
            <w:r>
              <w:rPr>
                <w:sz w:val="26"/>
              </w:rPr>
              <w:t>Требуется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принятие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мер</w:t>
            </w:r>
            <w:proofErr w:type="spellEnd"/>
          </w:p>
        </w:tc>
      </w:tr>
      <w:tr w:rsidR="00694FF5" w14:paraId="3939FEBC" w14:textId="77777777" w:rsidTr="00694FF5">
        <w:trPr>
          <w:trHeight w:val="587"/>
        </w:trPr>
        <w:tc>
          <w:tcPr>
            <w:tcW w:w="4218" w:type="dxa"/>
          </w:tcPr>
          <w:p w14:paraId="340840BB" w14:textId="77777777" w:rsidR="00694FF5" w:rsidRDefault="00694FF5" w:rsidP="00B40FB9">
            <w:pPr>
              <w:pStyle w:val="TableParagraph"/>
              <w:spacing w:before="2"/>
              <w:ind w:left="74" w:right="5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Средняя</w:t>
            </w:r>
            <w:proofErr w:type="spellEnd"/>
          </w:p>
        </w:tc>
        <w:tc>
          <w:tcPr>
            <w:tcW w:w="5528" w:type="dxa"/>
          </w:tcPr>
          <w:p w14:paraId="3BA80E51" w14:textId="77777777" w:rsidR="00694FF5" w:rsidRPr="00694FF5" w:rsidRDefault="00694FF5" w:rsidP="00B40FB9">
            <w:pPr>
              <w:pStyle w:val="TableParagraph"/>
              <w:spacing w:before="2"/>
              <w:ind w:left="106"/>
              <w:rPr>
                <w:sz w:val="26"/>
                <w:lang w:val="ru-RU"/>
              </w:rPr>
            </w:pPr>
            <w:r w:rsidRPr="00694FF5">
              <w:rPr>
                <w:sz w:val="26"/>
                <w:lang w:val="ru-RU"/>
              </w:rPr>
              <w:t>Требуется дополнительная оценка ситуации куратором, для принятия мер</w:t>
            </w:r>
          </w:p>
        </w:tc>
      </w:tr>
      <w:tr w:rsidR="00694FF5" w14:paraId="5CBAE45F" w14:textId="77777777" w:rsidTr="00694FF5">
        <w:trPr>
          <w:trHeight w:val="695"/>
        </w:trPr>
        <w:tc>
          <w:tcPr>
            <w:tcW w:w="4218" w:type="dxa"/>
          </w:tcPr>
          <w:p w14:paraId="00EE4CD0" w14:textId="77777777" w:rsidR="00694FF5" w:rsidRDefault="00694FF5" w:rsidP="00B40FB9">
            <w:pPr>
              <w:pStyle w:val="TableParagraph"/>
              <w:spacing w:before="4"/>
              <w:ind w:left="74" w:right="4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Низкая</w:t>
            </w:r>
            <w:proofErr w:type="spellEnd"/>
          </w:p>
        </w:tc>
        <w:tc>
          <w:tcPr>
            <w:tcW w:w="5528" w:type="dxa"/>
          </w:tcPr>
          <w:p w14:paraId="51058B39" w14:textId="77777777" w:rsidR="00694FF5" w:rsidRPr="00694FF5" w:rsidRDefault="00694FF5" w:rsidP="00B40FB9">
            <w:pPr>
              <w:pStyle w:val="TableParagraph"/>
              <w:spacing w:before="9"/>
              <w:ind w:left="106"/>
              <w:rPr>
                <w:sz w:val="26"/>
                <w:lang w:val="ru-RU"/>
              </w:rPr>
            </w:pPr>
            <w:r w:rsidRPr="00694FF5">
              <w:rPr>
                <w:sz w:val="26"/>
                <w:lang w:val="ru-RU"/>
              </w:rPr>
              <w:t>Возможна дополнительная оценка ситуации куратором, для принятия мер</w:t>
            </w:r>
          </w:p>
        </w:tc>
      </w:tr>
      <w:tr w:rsidR="00694FF5" w14:paraId="1F7A9814" w14:textId="77777777" w:rsidTr="00694FF5">
        <w:trPr>
          <w:trHeight w:val="916"/>
        </w:trPr>
        <w:tc>
          <w:tcPr>
            <w:tcW w:w="4218" w:type="dxa"/>
          </w:tcPr>
          <w:p w14:paraId="08D7ED94" w14:textId="77777777" w:rsidR="00694FF5" w:rsidRDefault="00694FF5" w:rsidP="00694FF5">
            <w:pPr>
              <w:pStyle w:val="TableParagraph"/>
              <w:spacing w:before="2"/>
              <w:ind w:left="385" w:firstLine="28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Факторы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риска</w:t>
            </w:r>
            <w:proofErr w:type="spellEnd"/>
          </w:p>
        </w:tc>
        <w:tc>
          <w:tcPr>
            <w:tcW w:w="5528" w:type="dxa"/>
          </w:tcPr>
          <w:p w14:paraId="5EC1EACE" w14:textId="77777777" w:rsidR="00694FF5" w:rsidRPr="00694FF5" w:rsidRDefault="00694FF5" w:rsidP="00694FF5">
            <w:pPr>
              <w:pStyle w:val="TableParagraph"/>
              <w:spacing w:line="298" w:lineRule="exact"/>
              <w:ind w:left="106"/>
              <w:jc w:val="center"/>
              <w:rPr>
                <w:b/>
                <w:sz w:val="26"/>
                <w:lang w:val="ru-RU"/>
              </w:rPr>
            </w:pPr>
            <w:r w:rsidRPr="00694FF5">
              <w:rPr>
                <w:b/>
                <w:sz w:val="26"/>
                <w:lang w:val="ru-RU"/>
              </w:rPr>
              <w:t xml:space="preserve">Значимость фактора </w:t>
            </w:r>
            <w:r w:rsidRPr="00694FF5">
              <w:rPr>
                <w:b/>
                <w:spacing w:val="-4"/>
                <w:sz w:val="26"/>
                <w:lang w:val="ru-RU"/>
              </w:rPr>
              <w:t>риска</w:t>
            </w:r>
          </w:p>
          <w:p w14:paraId="5059C8D6" w14:textId="77777777" w:rsidR="00694FF5" w:rsidRPr="00694FF5" w:rsidRDefault="00694FF5" w:rsidP="00694FF5">
            <w:pPr>
              <w:pStyle w:val="TableParagraph"/>
              <w:spacing w:line="298" w:lineRule="exact"/>
              <w:ind w:left="106"/>
              <w:jc w:val="center"/>
              <w:rPr>
                <w:b/>
                <w:i/>
                <w:sz w:val="26"/>
                <w:lang w:val="ru-RU"/>
              </w:rPr>
            </w:pPr>
            <w:r w:rsidRPr="00694FF5">
              <w:rPr>
                <w:b/>
                <w:i/>
                <w:sz w:val="26"/>
                <w:lang w:val="ru-RU"/>
              </w:rPr>
              <w:t xml:space="preserve">(высокая, средняя, </w:t>
            </w:r>
            <w:r w:rsidRPr="00694FF5">
              <w:rPr>
                <w:b/>
                <w:i/>
                <w:spacing w:val="-2"/>
                <w:sz w:val="26"/>
                <w:lang w:val="ru-RU"/>
              </w:rPr>
              <w:t>низкая)</w:t>
            </w:r>
          </w:p>
        </w:tc>
      </w:tr>
      <w:tr w:rsidR="00694FF5" w14:paraId="1C9051AE" w14:textId="77777777" w:rsidTr="00694FF5">
        <w:trPr>
          <w:trHeight w:val="909"/>
        </w:trPr>
        <w:tc>
          <w:tcPr>
            <w:tcW w:w="4218" w:type="dxa"/>
          </w:tcPr>
          <w:p w14:paraId="3D29050B" w14:textId="307417AA" w:rsidR="00694FF5" w:rsidRPr="00694FF5" w:rsidRDefault="00694FF5" w:rsidP="00B40FB9">
            <w:pPr>
              <w:pStyle w:val="TableParagraph"/>
              <w:tabs>
                <w:tab w:val="left" w:pos="3276"/>
              </w:tabs>
              <w:spacing w:line="300" w:lineRule="atLeast"/>
              <w:ind w:left="107" w:right="78"/>
              <w:jc w:val="both"/>
              <w:rPr>
                <w:sz w:val="26"/>
                <w:lang w:val="ru-RU"/>
              </w:rPr>
            </w:pPr>
            <w:r w:rsidRPr="00694FF5">
              <w:rPr>
                <w:sz w:val="26"/>
                <w:lang w:val="ru-RU"/>
              </w:rPr>
              <w:t xml:space="preserve">1. Недостаточная предметная и </w:t>
            </w:r>
            <w:r w:rsidRPr="00694FF5">
              <w:rPr>
                <w:spacing w:val="-2"/>
                <w:sz w:val="26"/>
                <w:lang w:val="ru-RU"/>
              </w:rPr>
              <w:t>методическая</w:t>
            </w:r>
            <w:r>
              <w:rPr>
                <w:spacing w:val="-2"/>
                <w:sz w:val="26"/>
                <w:lang w:val="ru-RU"/>
              </w:rPr>
              <w:t xml:space="preserve"> </w:t>
            </w:r>
            <w:r w:rsidRPr="00694FF5">
              <w:rPr>
                <w:spacing w:val="-2"/>
                <w:sz w:val="26"/>
                <w:lang w:val="ru-RU"/>
              </w:rPr>
              <w:t xml:space="preserve">компетентность </w:t>
            </w:r>
            <w:r w:rsidRPr="00694FF5">
              <w:rPr>
                <w:sz w:val="26"/>
                <w:lang w:val="ru-RU"/>
              </w:rPr>
              <w:t>педагогических работников</w:t>
            </w:r>
          </w:p>
        </w:tc>
        <w:tc>
          <w:tcPr>
            <w:tcW w:w="5528" w:type="dxa"/>
          </w:tcPr>
          <w:p w14:paraId="69B33F4D" w14:textId="77777777" w:rsidR="00694FF5" w:rsidRDefault="00694FF5" w:rsidP="00B40FB9">
            <w:pPr>
              <w:pStyle w:val="TableParagraph"/>
              <w:spacing w:before="2"/>
              <w:ind w:left="47" w:right="2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Средняя</w:t>
            </w:r>
            <w:proofErr w:type="spellEnd"/>
          </w:p>
        </w:tc>
      </w:tr>
      <w:tr w:rsidR="00694FF5" w14:paraId="17FA8B11" w14:textId="77777777" w:rsidTr="00694FF5">
        <w:trPr>
          <w:trHeight w:val="311"/>
        </w:trPr>
        <w:tc>
          <w:tcPr>
            <w:tcW w:w="4218" w:type="dxa"/>
          </w:tcPr>
          <w:p w14:paraId="679A387B" w14:textId="77777777" w:rsidR="00694FF5" w:rsidRDefault="00694FF5" w:rsidP="00B40FB9">
            <w:pPr>
              <w:pStyle w:val="TableParagraph"/>
              <w:spacing w:before="2"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2.Дефицит педагогических </w:t>
            </w:r>
            <w:r>
              <w:rPr>
                <w:spacing w:val="-2"/>
                <w:sz w:val="26"/>
              </w:rPr>
              <w:t>кадров</w:t>
            </w:r>
          </w:p>
        </w:tc>
        <w:tc>
          <w:tcPr>
            <w:tcW w:w="5528" w:type="dxa"/>
          </w:tcPr>
          <w:p w14:paraId="2275B056" w14:textId="77777777" w:rsidR="00694FF5" w:rsidRDefault="00694FF5" w:rsidP="00B40FB9">
            <w:pPr>
              <w:pStyle w:val="TableParagraph"/>
              <w:spacing w:before="2" w:line="290" w:lineRule="exact"/>
              <w:ind w:left="47" w:right="25"/>
              <w:rPr>
                <w:sz w:val="26"/>
              </w:rPr>
            </w:pPr>
            <w:r>
              <w:rPr>
                <w:spacing w:val="-2"/>
                <w:sz w:val="26"/>
              </w:rPr>
              <w:t>Средняя</w:t>
            </w:r>
          </w:p>
        </w:tc>
      </w:tr>
      <w:tr w:rsidR="00694FF5" w14:paraId="7043C8F4" w14:textId="77777777" w:rsidTr="00694FF5">
        <w:trPr>
          <w:trHeight w:val="318"/>
        </w:trPr>
        <w:tc>
          <w:tcPr>
            <w:tcW w:w="4218" w:type="dxa"/>
          </w:tcPr>
          <w:p w14:paraId="01B5CB05" w14:textId="77777777" w:rsidR="00694FF5" w:rsidRDefault="00694FF5" w:rsidP="00B40FB9">
            <w:pPr>
              <w:pStyle w:val="TableParagraph"/>
              <w:spacing w:before="2"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3.Высокая доля обучающихся с </w:t>
            </w:r>
            <w:r>
              <w:rPr>
                <w:spacing w:val="-5"/>
                <w:sz w:val="26"/>
              </w:rPr>
              <w:t>ОВЗ</w:t>
            </w:r>
          </w:p>
        </w:tc>
        <w:tc>
          <w:tcPr>
            <w:tcW w:w="5528" w:type="dxa"/>
          </w:tcPr>
          <w:p w14:paraId="363A2901" w14:textId="77777777" w:rsidR="00694FF5" w:rsidRDefault="00694FF5" w:rsidP="00B40F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6"/>
              </w:rPr>
              <w:t>Низкая</w:t>
            </w:r>
          </w:p>
        </w:tc>
      </w:tr>
      <w:tr w:rsidR="00694FF5" w14:paraId="4F7C35AE" w14:textId="77777777" w:rsidTr="00694FF5">
        <w:trPr>
          <w:trHeight w:val="624"/>
        </w:trPr>
        <w:tc>
          <w:tcPr>
            <w:tcW w:w="4218" w:type="dxa"/>
          </w:tcPr>
          <w:p w14:paraId="73813552" w14:textId="77777777" w:rsidR="00694FF5" w:rsidRDefault="00694FF5" w:rsidP="00B40FB9">
            <w:pPr>
              <w:pStyle w:val="TableParagraph"/>
              <w:spacing w:before="4" w:line="300" w:lineRule="atLeast"/>
              <w:ind w:left="107" w:right="145"/>
              <w:rPr>
                <w:sz w:val="26"/>
              </w:rPr>
            </w:pPr>
            <w:r>
              <w:rPr>
                <w:sz w:val="26"/>
              </w:rPr>
              <w:t>4.Низкое качество преодоления языковых и культурных барьеров</w:t>
            </w:r>
          </w:p>
        </w:tc>
        <w:tc>
          <w:tcPr>
            <w:tcW w:w="5528" w:type="dxa"/>
          </w:tcPr>
          <w:p w14:paraId="3EE76E38" w14:textId="77777777" w:rsidR="00694FF5" w:rsidRDefault="00694FF5" w:rsidP="00B40FB9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Низкая</w:t>
            </w:r>
          </w:p>
        </w:tc>
      </w:tr>
      <w:tr w:rsidR="00694FF5" w14:paraId="65123CA5" w14:textId="77777777" w:rsidTr="00694FF5">
        <w:trPr>
          <w:trHeight w:val="616"/>
        </w:trPr>
        <w:tc>
          <w:tcPr>
            <w:tcW w:w="4218" w:type="dxa"/>
          </w:tcPr>
          <w:p w14:paraId="6B243E28" w14:textId="0ECB548E" w:rsidR="00694FF5" w:rsidRPr="00694FF5" w:rsidRDefault="00694FF5" w:rsidP="00694FF5">
            <w:pPr>
              <w:pStyle w:val="TableParagraph"/>
              <w:tabs>
                <w:tab w:val="left" w:pos="570"/>
                <w:tab w:val="left" w:pos="1660"/>
                <w:tab w:val="left" w:pos="4387"/>
              </w:tabs>
              <w:spacing w:line="300" w:lineRule="atLeast"/>
              <w:ind w:left="107" w:right="628"/>
              <w:rPr>
                <w:sz w:val="26"/>
                <w:lang w:val="ru-RU"/>
              </w:rPr>
            </w:pPr>
            <w:r w:rsidRPr="00694FF5">
              <w:rPr>
                <w:spacing w:val="-6"/>
                <w:sz w:val="26"/>
                <w:lang w:val="ru-RU"/>
              </w:rPr>
              <w:t>5.</w:t>
            </w:r>
            <w:r w:rsidRPr="00694FF5">
              <w:rPr>
                <w:sz w:val="26"/>
                <w:lang w:val="ru-RU"/>
              </w:rPr>
              <w:tab/>
            </w:r>
            <w:r w:rsidRPr="00694FF5">
              <w:rPr>
                <w:spacing w:val="-2"/>
                <w:sz w:val="26"/>
                <w:lang w:val="ru-RU"/>
              </w:rPr>
              <w:t>Высокая</w:t>
            </w:r>
            <w:r w:rsidRPr="00694FF5">
              <w:rPr>
                <w:sz w:val="26"/>
                <w:lang w:val="ru-RU"/>
              </w:rPr>
              <w:tab/>
            </w:r>
            <w:r w:rsidRPr="00694FF5">
              <w:rPr>
                <w:spacing w:val="-4"/>
                <w:sz w:val="26"/>
                <w:lang w:val="ru-RU"/>
              </w:rPr>
              <w:t>доля</w:t>
            </w:r>
            <w:r>
              <w:rPr>
                <w:sz w:val="26"/>
                <w:lang w:val="ru-RU"/>
              </w:rPr>
              <w:t xml:space="preserve"> </w:t>
            </w:r>
            <w:r w:rsidRPr="00694FF5">
              <w:rPr>
                <w:spacing w:val="-2"/>
                <w:sz w:val="26"/>
                <w:lang w:val="ru-RU"/>
              </w:rPr>
              <w:t>обучающихся</w:t>
            </w:r>
            <w:r w:rsidRPr="00694FF5">
              <w:rPr>
                <w:sz w:val="26"/>
                <w:lang w:val="ru-RU"/>
              </w:rPr>
              <w:tab/>
            </w:r>
            <w:r w:rsidRPr="00694FF5">
              <w:rPr>
                <w:spacing w:val="-10"/>
                <w:sz w:val="26"/>
                <w:lang w:val="ru-RU"/>
              </w:rPr>
              <w:t xml:space="preserve">с </w:t>
            </w:r>
            <w:r w:rsidRPr="00694FF5">
              <w:rPr>
                <w:sz w:val="26"/>
                <w:lang w:val="ru-RU"/>
              </w:rPr>
              <w:t>рисками учебной неуспешности</w:t>
            </w:r>
          </w:p>
        </w:tc>
        <w:tc>
          <w:tcPr>
            <w:tcW w:w="5528" w:type="dxa"/>
          </w:tcPr>
          <w:p w14:paraId="68717E96" w14:textId="77777777" w:rsidR="00694FF5" w:rsidRDefault="00694FF5" w:rsidP="00B40FB9">
            <w:pPr>
              <w:pStyle w:val="TableParagraph"/>
              <w:spacing w:before="2"/>
              <w:ind w:left="50" w:right="2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Высокая</w:t>
            </w:r>
            <w:proofErr w:type="spellEnd"/>
          </w:p>
        </w:tc>
      </w:tr>
      <w:tr w:rsidR="00694FF5" w14:paraId="0AB0A422" w14:textId="77777777" w:rsidTr="00694FF5">
        <w:trPr>
          <w:trHeight w:val="621"/>
        </w:trPr>
        <w:tc>
          <w:tcPr>
            <w:tcW w:w="4218" w:type="dxa"/>
          </w:tcPr>
          <w:p w14:paraId="07AD8553" w14:textId="77777777" w:rsidR="00694FF5" w:rsidRDefault="00694FF5" w:rsidP="00B40FB9">
            <w:pPr>
              <w:pStyle w:val="TableParagraph"/>
              <w:spacing w:before="9"/>
              <w:ind w:left="107"/>
              <w:rPr>
                <w:sz w:val="26"/>
              </w:rPr>
            </w:pPr>
            <w:r>
              <w:rPr>
                <w:sz w:val="26"/>
              </w:rPr>
              <w:t xml:space="preserve">6.Низкая учебная мотивация </w:t>
            </w:r>
            <w:r>
              <w:rPr>
                <w:spacing w:val="-2"/>
                <w:sz w:val="26"/>
              </w:rPr>
              <w:t>обучающихся</w:t>
            </w:r>
          </w:p>
        </w:tc>
        <w:tc>
          <w:tcPr>
            <w:tcW w:w="5528" w:type="dxa"/>
          </w:tcPr>
          <w:p w14:paraId="26E06C8A" w14:textId="3D82B733" w:rsidR="00694FF5" w:rsidRPr="003878CC" w:rsidRDefault="003878CC" w:rsidP="00B40FB9">
            <w:pPr>
              <w:pStyle w:val="TableParagraph"/>
              <w:spacing w:before="2"/>
              <w:ind w:left="47" w:right="25"/>
              <w:rPr>
                <w:sz w:val="26"/>
                <w:lang w:val="ru-RU"/>
              </w:rPr>
            </w:pPr>
            <w:proofErr w:type="spellStart"/>
            <w:r>
              <w:rPr>
                <w:spacing w:val="-2"/>
                <w:sz w:val="26"/>
              </w:rPr>
              <w:t>Средняя</w:t>
            </w:r>
            <w:proofErr w:type="spellEnd"/>
          </w:p>
        </w:tc>
      </w:tr>
      <w:tr w:rsidR="00694FF5" w14:paraId="5D457149" w14:textId="77777777" w:rsidTr="00694FF5">
        <w:trPr>
          <w:trHeight w:val="618"/>
        </w:trPr>
        <w:tc>
          <w:tcPr>
            <w:tcW w:w="4218" w:type="dxa"/>
          </w:tcPr>
          <w:p w14:paraId="35955018" w14:textId="77777777" w:rsidR="00694FF5" w:rsidRDefault="00694FF5" w:rsidP="00B40FB9">
            <w:pPr>
              <w:pStyle w:val="TableParagraph"/>
              <w:spacing w:before="9"/>
              <w:ind w:left="107"/>
              <w:rPr>
                <w:sz w:val="26"/>
              </w:rPr>
            </w:pPr>
            <w:r>
              <w:rPr>
                <w:sz w:val="26"/>
              </w:rPr>
              <w:t xml:space="preserve">7.Низкий уровень вовлеченности </w:t>
            </w:r>
            <w:r>
              <w:rPr>
                <w:spacing w:val="-2"/>
                <w:sz w:val="26"/>
              </w:rPr>
              <w:t>родителей</w:t>
            </w:r>
          </w:p>
        </w:tc>
        <w:tc>
          <w:tcPr>
            <w:tcW w:w="5528" w:type="dxa"/>
          </w:tcPr>
          <w:p w14:paraId="3C2E74D9" w14:textId="77777777" w:rsidR="00694FF5" w:rsidRDefault="00694FF5" w:rsidP="00B40FB9">
            <w:pPr>
              <w:pStyle w:val="TableParagraph"/>
              <w:spacing w:before="2"/>
              <w:ind w:left="47" w:right="25"/>
              <w:rPr>
                <w:sz w:val="26"/>
              </w:rPr>
            </w:pPr>
            <w:r>
              <w:rPr>
                <w:spacing w:val="-2"/>
                <w:sz w:val="26"/>
              </w:rPr>
              <w:t>Низкая</w:t>
            </w:r>
          </w:p>
        </w:tc>
      </w:tr>
      <w:tr w:rsidR="00694FF5" w14:paraId="3D3A79EB" w14:textId="77777777" w:rsidTr="00694FF5">
        <w:trPr>
          <w:trHeight w:val="638"/>
        </w:trPr>
        <w:tc>
          <w:tcPr>
            <w:tcW w:w="4218" w:type="dxa"/>
          </w:tcPr>
          <w:p w14:paraId="4C17F029" w14:textId="77777777" w:rsidR="00694FF5" w:rsidRDefault="00694FF5" w:rsidP="00B40FB9">
            <w:pPr>
              <w:pStyle w:val="TableParagraph"/>
              <w:spacing w:before="14"/>
              <w:ind w:left="107"/>
              <w:rPr>
                <w:sz w:val="26"/>
              </w:rPr>
            </w:pPr>
            <w:r>
              <w:rPr>
                <w:sz w:val="26"/>
              </w:rPr>
              <w:t xml:space="preserve">8.Низкий уровень дисциплины в </w:t>
            </w:r>
            <w:r>
              <w:rPr>
                <w:spacing w:val="-2"/>
                <w:sz w:val="26"/>
              </w:rPr>
              <w:t>классе</w:t>
            </w:r>
          </w:p>
        </w:tc>
        <w:tc>
          <w:tcPr>
            <w:tcW w:w="5528" w:type="dxa"/>
          </w:tcPr>
          <w:p w14:paraId="4D652B49" w14:textId="77777777" w:rsidR="00694FF5" w:rsidRDefault="00694FF5" w:rsidP="00B40FB9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Низкая</w:t>
            </w:r>
          </w:p>
        </w:tc>
      </w:tr>
      <w:tr w:rsidR="00694FF5" w14:paraId="2A566736" w14:textId="77777777" w:rsidTr="00694FF5">
        <w:trPr>
          <w:trHeight w:val="624"/>
        </w:trPr>
        <w:tc>
          <w:tcPr>
            <w:tcW w:w="4218" w:type="dxa"/>
          </w:tcPr>
          <w:p w14:paraId="07640384" w14:textId="77777777" w:rsidR="00694FF5" w:rsidRDefault="00694FF5" w:rsidP="003878CC">
            <w:pPr>
              <w:pStyle w:val="TableParagraph"/>
              <w:tabs>
                <w:tab w:val="left" w:pos="385"/>
                <w:tab w:val="left" w:pos="2301"/>
                <w:tab w:val="left" w:pos="3441"/>
              </w:tabs>
              <w:spacing w:before="4" w:line="300" w:lineRule="atLeast"/>
              <w:ind w:left="107" w:right="481"/>
              <w:rPr>
                <w:sz w:val="26"/>
              </w:rPr>
            </w:pPr>
            <w:r>
              <w:rPr>
                <w:spacing w:val="-6"/>
                <w:sz w:val="26"/>
              </w:rPr>
              <w:t>9.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Пониженный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уровень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школьного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благополучия</w:t>
            </w:r>
            <w:proofErr w:type="spellEnd"/>
          </w:p>
        </w:tc>
        <w:tc>
          <w:tcPr>
            <w:tcW w:w="5528" w:type="dxa"/>
          </w:tcPr>
          <w:p w14:paraId="22E79BF2" w14:textId="77777777" w:rsidR="00694FF5" w:rsidRDefault="00694FF5" w:rsidP="00B40FB9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Низкая</w:t>
            </w:r>
          </w:p>
        </w:tc>
      </w:tr>
      <w:tr w:rsidR="00694FF5" w14:paraId="69D7F45D" w14:textId="77777777" w:rsidTr="00694FF5">
        <w:trPr>
          <w:trHeight w:val="633"/>
        </w:trPr>
        <w:tc>
          <w:tcPr>
            <w:tcW w:w="4218" w:type="dxa"/>
          </w:tcPr>
          <w:p w14:paraId="4FC2435B" w14:textId="77777777" w:rsidR="00694FF5" w:rsidRDefault="00694FF5" w:rsidP="00B40FB9">
            <w:pPr>
              <w:pStyle w:val="TableParagraph"/>
              <w:spacing w:before="9"/>
              <w:ind w:left="107"/>
              <w:rPr>
                <w:sz w:val="26"/>
              </w:rPr>
            </w:pPr>
            <w:r>
              <w:rPr>
                <w:sz w:val="26"/>
              </w:rPr>
              <w:t xml:space="preserve">10. Низкий уровень оснащения </w:t>
            </w:r>
            <w:r>
              <w:rPr>
                <w:spacing w:val="-4"/>
                <w:sz w:val="26"/>
              </w:rPr>
              <w:t>школы</w:t>
            </w:r>
          </w:p>
        </w:tc>
        <w:tc>
          <w:tcPr>
            <w:tcW w:w="5528" w:type="dxa"/>
          </w:tcPr>
          <w:p w14:paraId="6A9ED17F" w14:textId="77777777" w:rsidR="00694FF5" w:rsidRDefault="00694FF5" w:rsidP="00B40FB9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Низкая</w:t>
            </w:r>
          </w:p>
        </w:tc>
      </w:tr>
    </w:tbl>
    <w:p w14:paraId="295DDC8D" w14:textId="578BFBEE" w:rsidR="00874791" w:rsidRDefault="00874791" w:rsidP="00927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2D768" w14:textId="77777777" w:rsidR="009D3CA0" w:rsidRPr="003878CC" w:rsidRDefault="00ED6DC5" w:rsidP="00927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277EA" w:rsidRP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4791" w:rsidRP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277EA" w:rsidRP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результатам анкетирования</w:t>
      </w:r>
      <w:r w:rsidRP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77EA" w:rsidRP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два рисковых направления</w:t>
      </w:r>
      <w:r w:rsidRP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требуют дополнительной оценки куратором</w:t>
      </w:r>
      <w:r w:rsidR="009277EA" w:rsidRP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96E5D83" w14:textId="7408958D" w:rsidR="009277EA" w:rsidRPr="003878CC" w:rsidRDefault="009277EA" w:rsidP="00927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D6DC5" w:rsidRP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8CC" w:rsidRPr="003878CC">
        <w:rPr>
          <w:rFonts w:ascii="Times New Roman" w:hAnsi="Times New Roman" w:cs="Times New Roman"/>
          <w:sz w:val="24"/>
          <w:szCs w:val="24"/>
        </w:rPr>
        <w:t xml:space="preserve">Низкая учебная мотивация </w:t>
      </w:r>
      <w:r w:rsidR="003878CC" w:rsidRPr="003878CC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</w:p>
    <w:p w14:paraId="4A06554A" w14:textId="77777777" w:rsidR="00ED6DC5" w:rsidRPr="003878CC" w:rsidRDefault="00ED6DC5" w:rsidP="00927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Высокая доля обучающихся с рисками учебной неуспешности.</w:t>
      </w:r>
    </w:p>
    <w:p w14:paraId="7002C488" w14:textId="6AE93B42" w:rsidR="005B3A3D" w:rsidRDefault="005B3A3D" w:rsidP="00927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доложил, что рабочей группой по реализации проекта разработана Дорожная карта по устранению вышеназванных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 и познакомил с основными мероприятиями, которые будут проведены</w:t>
      </w:r>
      <w:r w:rsid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B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878CC" w:rsidRPr="003878CC">
        <w:t>https://sh2serdobsk.penzschool.ru/upload/penzscsh2_serdobsk_new/files/13/a7/13a7524a4faeaea0ec5a6dbcea0cb655.pdf</w:t>
      </w:r>
      <w:r w:rsidR="003B3B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3A8EA4" w14:textId="28FCB515" w:rsidR="005B3A3D" w:rsidRDefault="005B3A3D" w:rsidP="0038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Выступила куратор школы, </w:t>
      </w:r>
      <w:proofErr w:type="spellStart"/>
      <w:r w:rsid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СОШ № 10 г. Сердобска </w:t>
      </w:r>
      <w:r w:rsid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Забродина Л.М.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обратила внимание на то, что </w:t>
      </w:r>
      <w:r w:rsid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</w:t>
      </w:r>
      <w:r w:rsidR="003878C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средний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E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запланированные мероприятия должны привести к положительной динамике. Она предложила организовать совместные мероприятия, взаимопосещение уроков.</w:t>
      </w:r>
    </w:p>
    <w:p w14:paraId="227EFF86" w14:textId="77777777" w:rsidR="005B3A3D" w:rsidRDefault="005B3A3D" w:rsidP="00927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14:paraId="7D1D7844" w14:textId="77777777" w:rsidR="005B3A3D" w:rsidRDefault="005B3A3D" w:rsidP="00927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действию дорожную карту реализации проекта.</w:t>
      </w:r>
    </w:p>
    <w:p w14:paraId="6E9BB892" w14:textId="77777777" w:rsidR="005B3A3D" w:rsidRDefault="005B3A3D" w:rsidP="00927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95B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лучшие практики работы  по данным направлениям.</w:t>
      </w:r>
    </w:p>
    <w:p w14:paraId="369D46D0" w14:textId="6D57E2DB" w:rsidR="00E95B47" w:rsidRDefault="00694FF5" w:rsidP="00927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95B4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Проводить совместные встречи, мониторинги, мероприятия для отслеживания положительной динамики работы над проектом.</w:t>
      </w:r>
    </w:p>
    <w:p w14:paraId="4AB265B0" w14:textId="557A29CD" w:rsidR="003273BD" w:rsidRPr="009D3CA0" w:rsidRDefault="003273BD" w:rsidP="009D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273BD" w:rsidRPr="009D3CA0" w:rsidSect="00DE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A0"/>
    <w:rsid w:val="000C615D"/>
    <w:rsid w:val="00196E78"/>
    <w:rsid w:val="00201705"/>
    <w:rsid w:val="0029400F"/>
    <w:rsid w:val="003273BD"/>
    <w:rsid w:val="003878CC"/>
    <w:rsid w:val="003B3B3D"/>
    <w:rsid w:val="005B3A3D"/>
    <w:rsid w:val="005E64F1"/>
    <w:rsid w:val="00694FF5"/>
    <w:rsid w:val="00800456"/>
    <w:rsid w:val="00874791"/>
    <w:rsid w:val="00901E12"/>
    <w:rsid w:val="009277EA"/>
    <w:rsid w:val="009D3CA0"/>
    <w:rsid w:val="00AF4F09"/>
    <w:rsid w:val="00B951EB"/>
    <w:rsid w:val="00BC0B33"/>
    <w:rsid w:val="00C30E38"/>
    <w:rsid w:val="00D04683"/>
    <w:rsid w:val="00DE21B0"/>
    <w:rsid w:val="00E95B47"/>
    <w:rsid w:val="00E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6518"/>
  <w15:docId w15:val="{95CEA947-7DA0-4748-8529-907B76AE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1E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B3B3D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94F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4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1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9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6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46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0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2026-02-18T10:04:00Z</dcterms:created>
  <dcterms:modified xsi:type="dcterms:W3CDTF">2026-02-18T10:04:00Z</dcterms:modified>
</cp:coreProperties>
</file>